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42012" w14:textId="1AC05C23" w:rsidR="003410F0" w:rsidRDefault="003410F0" w:rsidP="003410F0">
      <w:pPr>
        <w:jc w:val="center"/>
      </w:pPr>
      <w:r>
        <w:t>LAKE MANITOBA NARROWS GAME &amp; FISH SCHOLARSHIP CRITERIA</w:t>
      </w:r>
    </w:p>
    <w:p w14:paraId="480B3AD6" w14:textId="48F248FE" w:rsidR="003410F0" w:rsidRDefault="003410F0" w:rsidP="003410F0">
      <w:pPr>
        <w:jc w:val="center"/>
      </w:pPr>
      <w:r>
        <w:t>(as per our constitution adopted August 1, 2020</w:t>
      </w:r>
      <w:r w:rsidR="001A4DF3">
        <w:t xml:space="preserve"> and including amendments made June 30, 2024 and May 31, 2025 )</w:t>
      </w:r>
    </w:p>
    <w:p w14:paraId="3FB79A76" w14:textId="77777777" w:rsidR="003410F0" w:rsidRDefault="003410F0"/>
    <w:p w14:paraId="1CADC6C5" w14:textId="099F4F73" w:rsidR="003410F0" w:rsidRDefault="003410F0">
      <w:r w:rsidRPr="003410F0">
        <w:t xml:space="preserve"> A scholarship for post secondary education shall be awarded annually by the association. </w:t>
      </w:r>
    </w:p>
    <w:p w14:paraId="4A22E404" w14:textId="77777777" w:rsidR="003410F0" w:rsidRDefault="003410F0">
      <w:r w:rsidRPr="003410F0">
        <w:t>Members in good standing (minimum of 2 years), or their children may apply upon Grade 12 or Grade 12 equivalent graduation.</w:t>
      </w:r>
    </w:p>
    <w:p w14:paraId="04D0D6E0" w14:textId="31C18B84" w:rsidR="003410F0" w:rsidRDefault="003410F0">
      <w:r w:rsidRPr="003410F0">
        <w:t xml:space="preserve"> Applicants must submit an application to the president, along with a 1000 word essay and proof of registration and acceptance at a post secondary institution for a course with a minimum duration of 6 months full time</w:t>
      </w:r>
      <w:r w:rsidR="001A4DF3">
        <w:t xml:space="preserve">, or a signed contract for an apprenticeship in a journeyman program for a trade. </w:t>
      </w:r>
      <w:r w:rsidRPr="003410F0">
        <w:t xml:space="preserve"> The amount of the scholarship will be a maximum of $500.</w:t>
      </w:r>
    </w:p>
    <w:p w14:paraId="78551F03" w14:textId="77777777" w:rsidR="003410F0" w:rsidRDefault="003410F0">
      <w:r w:rsidRPr="003410F0">
        <w:t xml:space="preserve"> The Scholarship Committee will be comprised of the President, Treasurer and one other executive member, who in turn will submit to the general membership for approval. Should there be more than one applicant in any given year a $1000 limit will be imposed. Award funds will be equally divided between the qualifying applicants. </w:t>
      </w:r>
    </w:p>
    <w:p w14:paraId="605DDD3B" w14:textId="095F887D" w:rsidR="003410F0" w:rsidRDefault="003410F0">
      <w:r w:rsidRPr="003410F0">
        <w:t>Applicants have one year following graduation to apply for a scholarship. Applications must be received by June 30.</w:t>
      </w:r>
      <w:r w:rsidR="001A4DF3">
        <w:t xml:space="preserve">  Students turning 18 during their grade 12 year will need to purchase a single membership in order to remain in good standing if they wish to apply the year after graduation.</w:t>
      </w:r>
    </w:p>
    <w:p w14:paraId="0797ED60" w14:textId="7AD68200" w:rsidR="003410F0" w:rsidRDefault="003410F0">
      <w:r w:rsidRPr="003410F0">
        <w:t xml:space="preserve"> Members in good standing: Membership must be a minimum of 2 years with no lapses prior to scholarship application. It will be incumbent upon the member(s) to ensure they do not allow their membership to lapse. Persons under the age of 18 would fall under a Family Membership and not under a parent with a Single Membership. Persons turning 18 prior to </w:t>
      </w:r>
      <w:r w:rsidR="001A4DF3">
        <w:t>their grade 12 year</w:t>
      </w:r>
      <w:r w:rsidRPr="003410F0">
        <w:t xml:space="preserve"> will secure a single membership in order to qualify for scholarship.</w:t>
      </w:r>
    </w:p>
    <w:p w14:paraId="07894B4D" w14:textId="0BFD183F" w:rsidR="008E2C36" w:rsidRDefault="003410F0">
      <w:r w:rsidRPr="003410F0">
        <w:t xml:space="preserve"> The 1000 word essay will address conservation in the Lake Manitoba Narrows area. The essay can include past, present and future conservation efforts and also what steps the LMNGF can take to enhance wildlife and fish habitat. The association retains the right to share and or publish submitted essays of successful applicants</w:t>
      </w:r>
    </w:p>
    <w:sectPr w:rsidR="008E2C3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0F0"/>
    <w:rsid w:val="001A4DF3"/>
    <w:rsid w:val="003410F0"/>
    <w:rsid w:val="00390D98"/>
    <w:rsid w:val="007C2AEA"/>
    <w:rsid w:val="008E2C36"/>
    <w:rsid w:val="00CB061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0E44C"/>
  <w15:chartTrackingRefBased/>
  <w15:docId w15:val="{0F32AD12-7465-450D-8187-7DEEE5BFC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10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10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10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10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10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10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0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0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0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0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10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10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10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10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10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10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10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10F0"/>
    <w:rPr>
      <w:rFonts w:eastAsiaTheme="majorEastAsia" w:cstheme="majorBidi"/>
      <w:color w:val="272727" w:themeColor="text1" w:themeTint="D8"/>
    </w:rPr>
  </w:style>
  <w:style w:type="paragraph" w:styleId="Title">
    <w:name w:val="Title"/>
    <w:basedOn w:val="Normal"/>
    <w:next w:val="Normal"/>
    <w:link w:val="TitleChar"/>
    <w:uiPriority w:val="10"/>
    <w:qFormat/>
    <w:rsid w:val="003410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0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10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0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10F0"/>
    <w:pPr>
      <w:spacing w:before="160"/>
      <w:jc w:val="center"/>
    </w:pPr>
    <w:rPr>
      <w:i/>
      <w:iCs/>
      <w:color w:val="404040" w:themeColor="text1" w:themeTint="BF"/>
    </w:rPr>
  </w:style>
  <w:style w:type="character" w:customStyle="1" w:styleId="QuoteChar">
    <w:name w:val="Quote Char"/>
    <w:basedOn w:val="DefaultParagraphFont"/>
    <w:link w:val="Quote"/>
    <w:uiPriority w:val="29"/>
    <w:rsid w:val="003410F0"/>
    <w:rPr>
      <w:i/>
      <w:iCs/>
      <w:color w:val="404040" w:themeColor="text1" w:themeTint="BF"/>
    </w:rPr>
  </w:style>
  <w:style w:type="paragraph" w:styleId="ListParagraph">
    <w:name w:val="List Paragraph"/>
    <w:basedOn w:val="Normal"/>
    <w:uiPriority w:val="34"/>
    <w:qFormat/>
    <w:rsid w:val="003410F0"/>
    <w:pPr>
      <w:ind w:left="720"/>
      <w:contextualSpacing/>
    </w:pPr>
  </w:style>
  <w:style w:type="character" w:styleId="IntenseEmphasis">
    <w:name w:val="Intense Emphasis"/>
    <w:basedOn w:val="DefaultParagraphFont"/>
    <w:uiPriority w:val="21"/>
    <w:qFormat/>
    <w:rsid w:val="003410F0"/>
    <w:rPr>
      <w:i/>
      <w:iCs/>
      <w:color w:val="0F4761" w:themeColor="accent1" w:themeShade="BF"/>
    </w:rPr>
  </w:style>
  <w:style w:type="paragraph" w:styleId="IntenseQuote">
    <w:name w:val="Intense Quote"/>
    <w:basedOn w:val="Normal"/>
    <w:next w:val="Normal"/>
    <w:link w:val="IntenseQuoteChar"/>
    <w:uiPriority w:val="30"/>
    <w:qFormat/>
    <w:rsid w:val="003410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10F0"/>
    <w:rPr>
      <w:i/>
      <w:iCs/>
      <w:color w:val="0F4761" w:themeColor="accent1" w:themeShade="BF"/>
    </w:rPr>
  </w:style>
  <w:style w:type="character" w:styleId="IntenseReference">
    <w:name w:val="Intense Reference"/>
    <w:basedOn w:val="DefaultParagraphFont"/>
    <w:uiPriority w:val="32"/>
    <w:qFormat/>
    <w:rsid w:val="003410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317</Words>
  <Characters>1812</Characters>
  <Application>Microsoft Office Word</Application>
  <DocSecurity>0</DocSecurity>
  <Lines>15</Lines>
  <Paragraphs>4</Paragraphs>
  <ScaleCrop>false</ScaleCrop>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flaherty</dc:creator>
  <cp:keywords/>
  <dc:description/>
  <cp:lastModifiedBy>colleen flaherty</cp:lastModifiedBy>
  <cp:revision>3</cp:revision>
  <dcterms:created xsi:type="dcterms:W3CDTF">2024-05-23T15:28:00Z</dcterms:created>
  <dcterms:modified xsi:type="dcterms:W3CDTF">2025-06-01T16:06:00Z</dcterms:modified>
</cp:coreProperties>
</file>